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DB1" w:rsidRDefault="009B7DB1" w:rsidP="009B7DB1">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9"/>
      <w:r>
        <w:rPr>
          <w:rFonts w:ascii="Arial" w:hAnsi="Arial" w:cs="Arial"/>
          <w:b/>
          <w:bCs/>
          <w:sz w:val="20"/>
          <w:szCs w:val="20"/>
        </w:rPr>
        <w:t>Tài khoản 356 - Quỹ phát triển khoa học và công nghệ</w:t>
      </w:r>
      <w:bookmarkEnd w:id="0"/>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số hiện có, tình hình tăng giảm Quỹ phát triển khoa học và công nghệ (PTKH&amp;CN) của doanh nghiệp. Quỹ PTKH&amp;CN của doanh nghiệp chỉ được sử dụng cho đầu tư khoa học, công nghệ tại Việt Nam.</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Quỹ PTKH&amp;CN được hạch toán vào chi phí quản lý doanh nghiệp để xác định kết quả kinh doanh trong kỳ. Việc trích lập và sử dụng Quỹ PTKH&amp;CN của doanh nghiệp phải tuân thủ theo các quy định của pháp luật.</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Trường hợp doanh nghiệp sử dụng Quỹ PTKH&amp;CN để tài trợ cho việc nghiên cứu, sản xuất thử nghiệm, số tiền thu được khi bán sản phẩm sản xuất thử được bù trừ với chi phí sản xuất thử theo nguyên tắc:</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Phần chênh lệch giữa số tiền thu từ bán sản phẩm sản xuất thử cao hơn chi phí sản xuất thử được ghi tăng Quỹ PTKH&amp;CN;</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Phần chênh lệch giữa số tiền thu từ bán sản phẩm sản xuất thử thấp hơn chi phí sản xuất thử được ghi giảm Quỹ PTKH&amp;CN.</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Định kỳ, doanh nghiệp lập Báo cáo về mức trích, sử dụng, quyết toán Quỹ PTKH&amp;CN và nộp cơ quan có thẩm quyền theo quy định của pháp luật.</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356 - Quỹ phát triển khoa học và công nghệ</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tiêu từ Quỹ phát triển khoa học và công nghệ;</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Giảm Quỹ phát triển khoa học và công nghệ đã hình thành tài sản cố định (TSCĐ) khi tính hao mòn TSCĐ; giá trị còn lại của TSCĐ khi nhượng bán, thanh lý; chi phí thanh lý, nhượng bán TSCĐ hình thành từ Quỹ phát triển khoa học và công nghệ;</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Giảm Quỹ phát triển khoa học và công nghệ đã hình thành TSCĐ khi TSCĐ hình thành từ Quỹ phát triển khoa học và công nghệ chuyển sang phục vụ mục đích sản xuất, kinh doanh.</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Trích lập Quỹ phát triển khoa học và công nghệ vào chi phí quản lý doanh nghiệp;</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 từ việc thanh lý, nhượng bán TSCĐ hình thành từ Quỹ phát triển khoa học và công nghệ đã hình thành TSCĐ.</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Số quỹ phát triển khoa học và công nghệ hiện còn của doanh nghiệp.</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356 - Quỹ phát triển khoa học và công nghệ có 2 tài khoản cấp 2:</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3561 - Quỹ phát triển khoa học và công nghệ:</w:t>
      </w:r>
      <w:r>
        <w:rPr>
          <w:rFonts w:ascii="Arial" w:hAnsi="Arial" w:cs="Arial"/>
          <w:sz w:val="20"/>
          <w:szCs w:val="20"/>
        </w:rPr>
        <w:t> Phản ánh số hiện có và tình hình trích lập, chi tiêu quỹ phát triển khoa học và công nghệ;</w:t>
      </w:r>
    </w:p>
    <w:p w:rsidR="009B7DB1" w:rsidRDefault="009B7DB1" w:rsidP="009B7D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3562 - Quỹ phát triển khoa học và công nghệ đã hình thành TSCĐ:</w:t>
      </w:r>
      <w:r>
        <w:rPr>
          <w:rFonts w:ascii="Arial" w:hAnsi="Arial" w:cs="Arial"/>
          <w:sz w:val="20"/>
          <w:szCs w:val="20"/>
        </w:rPr>
        <w:t> Phản ánh số hiện có, tình hình tăng, giảm quỹ phát triển khoa học và công nghệ đã hình thành TSCĐ (Quỹ phát triển khoa học và công nghệ đã hình thành TSCĐ).</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DB1"/>
    <w:rsid w:val="00943631"/>
    <w:rsid w:val="009B7D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33AF7-9890-4B31-8718-C4B108A8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7DB1"/>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89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2024-03-18T01:50:00Z</dcterms:created>
  <dcterms:modified xsi:type="dcterms:W3CDTF">2024-03-18T01:50:00Z</dcterms:modified>
</cp:coreProperties>
</file>